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9CCE" w14:textId="092D4853" w:rsidR="005D29E3" w:rsidRDefault="005D29E3">
      <w:pPr>
        <w:jc w:val="center"/>
        <w:rPr>
          <w:rFonts w:ascii="Poppins" w:eastAsiaTheme="majorEastAsia" w:hAnsi="Poppins" w:cs="Poppins"/>
          <w:b/>
          <w:bCs/>
          <w:caps/>
          <w:color w:val="F1861D"/>
          <w:sz w:val="48"/>
          <w:szCs w:val="48"/>
          <w14:ligatures w14:val="none"/>
        </w:rPr>
      </w:pPr>
      <w:r w:rsidRPr="005D29E3">
        <w:rPr>
          <w:rFonts w:ascii="Poppins" w:eastAsiaTheme="majorEastAsia" w:hAnsi="Poppins" w:cs="Poppins"/>
          <w:b/>
          <w:bCs/>
          <w:caps/>
          <w:color w:val="F1861D"/>
          <w:sz w:val="48"/>
          <w:szCs w:val="48"/>
          <w14:ligatures w14:val="none"/>
        </w:rPr>
        <w:t>CONDITIONs GÉNÉRALES DE VENTE</w:t>
      </w:r>
    </w:p>
    <w:p w14:paraId="7027F3BC" w14:textId="77777777" w:rsidR="00717AC9" w:rsidRDefault="00717AC9">
      <w:pPr>
        <w:rPr>
          <w:rFonts w:ascii="Helvetica" w:hAnsi="Helvetica"/>
        </w:rPr>
      </w:pPr>
    </w:p>
    <w:p w14:paraId="542F7E64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/>
        </w:rPr>
      </w:pPr>
    </w:p>
    <w:p w14:paraId="2EE2545C" w14:textId="3CF31312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SAS TEST COMPANY</w:t>
      </w:r>
    </w:p>
    <w:p w14:paraId="3BCB0EE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14 </w:t>
      </w: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allée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d’Argenson – 86100 Châtellerault</w:t>
      </w:r>
    </w:p>
    <w:p w14:paraId="7807D10A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SIRET : 992 902 486 0016</w:t>
      </w:r>
    </w:p>
    <w:p w14:paraId="5EEB690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Tél. : 05 32 74 94 35</w:t>
      </w:r>
    </w:p>
    <w:p w14:paraId="08288603" w14:textId="691586FE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Mail : </w:t>
      </w:r>
      <w:hyperlink r:id="rId8" w:history="1">
        <w:r w:rsidRPr="00B4398B">
          <w:rPr>
            <w:rStyle w:val="Lienhypertexte"/>
            <w:rFonts w:ascii="Helvetica" w:hAnsi="Helvetica" w:cs="Times New Roman"/>
            <w:sz w:val="20"/>
            <w:szCs w:val="20"/>
          </w:rPr>
          <w:t>contact@malio.fr</w:t>
        </w:r>
      </w:hyperlink>
    </w:p>
    <w:p w14:paraId="61829C5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286A0A4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15A9E67A" w14:textId="62BC72A2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053BD08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31FB9171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présentes Conditions Générales de Vente (CGV) régissent l’ensemble des prestations de</w:t>
      </w:r>
    </w:p>
    <w:p w14:paraId="1B075B9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formation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professionnelle proposées par la SAS TEST COMPANY, notamment les formations sur mesure</w:t>
      </w:r>
    </w:p>
    <w:p w14:paraId="04518AE6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liées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aux logiciels développés, paramétrés ou déployés par MALIO, ainsi qu’aux logiciels métiers</w:t>
      </w:r>
    </w:p>
    <w:p w14:paraId="474A4144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utilisés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par les clients.</w:t>
      </w:r>
    </w:p>
    <w:p w14:paraId="2A44FACB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595803E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06B6B1E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3B8250E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9D2FF5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prestations de formation proposées par la SAS TEST COMPANY sont réalisées exclusivement en</w:t>
      </w:r>
    </w:p>
    <w:p w14:paraId="1E99CCE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intra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>-entreprise, dans les locaux du client ou tout lieu qu’il met à disposition. Des formations à</w:t>
      </w:r>
    </w:p>
    <w:p w14:paraId="0D57554D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distance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peuvent également être proposées.</w:t>
      </w:r>
    </w:p>
    <w:p w14:paraId="0CF5A936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301CFCA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A701D1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2AFC282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A1935C6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Conformément au Référentiel National </w:t>
      </w:r>
      <w:proofErr w:type="spellStart"/>
      <w:r w:rsidRPr="005D29E3">
        <w:rPr>
          <w:rFonts w:ascii="Helvetica" w:hAnsi="Helvetica" w:cs="Times New Roman"/>
          <w:color w:val="auto"/>
          <w:sz w:val="20"/>
          <w:szCs w:val="20"/>
        </w:rPr>
        <w:t>Qualiopi</w:t>
      </w:r>
      <w:proofErr w:type="spellEnd"/>
      <w:r w:rsidRPr="005D29E3">
        <w:rPr>
          <w:rFonts w:ascii="Helvetica" w:hAnsi="Helvetica" w:cs="Times New Roman"/>
          <w:color w:val="auto"/>
          <w:sz w:val="20"/>
          <w:szCs w:val="20"/>
        </w:rPr>
        <w:t>, MALIO fournit au client avant toute</w:t>
      </w:r>
    </w:p>
    <w:p w14:paraId="6430EA22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contractualisation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: programme, objectifs, prérequis, modalités pédagogiques, moyens techniques,</w:t>
      </w:r>
    </w:p>
    <w:p w14:paraId="43930832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profil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formateur, accessibilité, tarifs et modalités d’évaluation.</w:t>
      </w:r>
    </w:p>
    <w:p w14:paraId="7D9E18A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5C2BB32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AAE4AF0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61B1F50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0B7DE52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L’inscription est validée après réception du devis signé, de la convention ou du contrat de formation</w:t>
      </w:r>
    </w:p>
    <w:p w14:paraId="77CCEEB1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ainsi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que des documents nécessaires au financement.</w:t>
      </w:r>
    </w:p>
    <w:p w14:paraId="670AC58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35BB91A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0BEE013A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3C20C66E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44B1CA6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 client doit effectuer les démarches auprès de son financeur. En cas de refus ou de</w:t>
      </w:r>
    </w:p>
    <w:p w14:paraId="73AE1A45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non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>-paiement par l’OPCO, le coût total reste dû par le client.</w:t>
      </w:r>
    </w:p>
    <w:p w14:paraId="726914F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34872C7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932AEE4" w14:textId="6D8D5D7D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42C340E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86C5B56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tarifs sont exprimés en euros et peuvent être au forfait ou à la journée. Paiement à 30 jours</w:t>
      </w:r>
    </w:p>
    <w:p w14:paraId="5FF8CB7B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sauf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accord contraire.</w:t>
      </w:r>
    </w:p>
    <w:p w14:paraId="593029B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86DA077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</w:p>
    <w:p w14:paraId="66A31455" w14:textId="346316C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4061565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194FFB3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Annulation client :</w:t>
      </w:r>
    </w:p>
    <w:p w14:paraId="2C661E64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- Plus de 10 jours ouvrés : sans frais</w:t>
      </w:r>
    </w:p>
    <w:p w14:paraId="64A8A3E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- Entre 10 et 3 jours ouvrés : 50%</w:t>
      </w:r>
    </w:p>
    <w:p w14:paraId="34A43932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- Moins de 3 jours ouvrés : 100%</w:t>
      </w:r>
    </w:p>
    <w:p w14:paraId="1B330510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Si les conditions techniques chez le client ne permettent pas la réalisation : facturation selon les</w:t>
      </w:r>
    </w:p>
    <w:p w14:paraId="0F55FEBF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mêmes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règles.</w:t>
      </w:r>
    </w:p>
    <w:p w14:paraId="001EFC9F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4DC80630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11AA73F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5EC2287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68F0F21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 client doit fournir une salle adaptée, du matériel fonctionnel et l’accès aux logiciels nécessaires.</w:t>
      </w:r>
    </w:p>
    <w:p w14:paraId="59442666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En cas de conditions non conformes, MALIO peut interrompre ou reporter la formation.</w:t>
      </w:r>
    </w:p>
    <w:p w14:paraId="24D5F8B7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BC50452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68206D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5B0331D4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54D8CF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Un référent handicap analyse les besoins et propose des adaptations ou une orientation.</w:t>
      </w:r>
    </w:p>
    <w:p w14:paraId="7A76F75D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0B6753C1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B25F3A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3804BFF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A00A37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Pour les formations sur site, le client est responsable du matériel, des accès, des droits utilisateurs</w:t>
      </w:r>
    </w:p>
    <w:p w14:paraId="758C9BD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et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 xml:space="preserve"> des logiciels métiers.</w:t>
      </w:r>
    </w:p>
    <w:p w14:paraId="7E2200C7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2BBC41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E43987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793E3047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23CF5C1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Tous les supports remis sont protégés et ne peuvent être reproduits sans autorisation.</w:t>
      </w:r>
    </w:p>
    <w:p w14:paraId="5EEBBEA4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1775012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7ACD5DD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5F1E498B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C955694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échanges liés aux logiciels internes ou données métiers du client sont confidentiels.</w:t>
      </w:r>
    </w:p>
    <w:p w14:paraId="7A90BC7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BCE3C09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82736B1" w14:textId="12679BBC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7F738D8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136A16B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données administratives sont traitées conformément au RGPD.</w:t>
      </w:r>
    </w:p>
    <w:p w14:paraId="175C25E4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3C4CBC0F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7F65267" w14:textId="2092D6F2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6A0511C6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6FC43725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MALIO ne peut être tenue responsable des dysfonctionnements matériels ou logiciels du client.</w:t>
      </w:r>
    </w:p>
    <w:p w14:paraId="759F8D31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D4C895C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5847EB3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4B1130E0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6FD8765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Toute réclamation peut être adressée à contact@test.fr et sera traitée sous 10 jours ouvrés.</w:t>
      </w:r>
    </w:p>
    <w:p w14:paraId="5215A3E2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2D5FB8A5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426CDFAC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</w:p>
    <w:p w14:paraId="57401CE2" w14:textId="00B1DCB6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723D3584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1A0F938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Aucune responsabilité ne peut être engagée en cas d’événement imprévisible empêchant la</w:t>
      </w:r>
    </w:p>
    <w:p w14:paraId="2785C17F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  <w:proofErr w:type="gramStart"/>
      <w:r w:rsidRPr="005D29E3">
        <w:rPr>
          <w:rFonts w:ascii="Helvetica" w:hAnsi="Helvetica" w:cs="Times New Roman"/>
          <w:color w:val="auto"/>
          <w:sz w:val="20"/>
          <w:szCs w:val="20"/>
        </w:rPr>
        <w:t>prestation</w:t>
      </w:r>
      <w:proofErr w:type="gramEnd"/>
      <w:r w:rsidRPr="005D29E3">
        <w:rPr>
          <w:rFonts w:ascii="Helvetica" w:hAnsi="Helvetica" w:cs="Times New Roman"/>
          <w:color w:val="auto"/>
          <w:sz w:val="20"/>
          <w:szCs w:val="20"/>
        </w:rPr>
        <w:t>.</w:t>
      </w:r>
    </w:p>
    <w:p w14:paraId="3E1DB4D5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727CA619" w14:textId="77777777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color w:val="auto"/>
          <w:sz w:val="20"/>
          <w:szCs w:val="20"/>
        </w:rPr>
      </w:pPr>
    </w:p>
    <w:p w14:paraId="5DBCBEC8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b/>
          <w:bCs/>
          <w:color w:val="auto"/>
          <w:sz w:val="24"/>
          <w:u w:val="single"/>
        </w:rPr>
        <w:t>TEST</w:t>
      </w:r>
    </w:p>
    <w:p w14:paraId="08936ED6" w14:textId="77777777" w:rsid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</w:p>
    <w:p w14:paraId="23EB168E" w14:textId="1B0FCF14" w:rsidR="005D29E3" w:rsidRPr="005D29E3" w:rsidRDefault="005D29E3" w:rsidP="005D29E3">
      <w:pPr>
        <w:autoSpaceDE w:val="0"/>
        <w:autoSpaceDN w:val="0"/>
        <w:adjustRightInd w:val="0"/>
        <w:spacing w:line="240" w:lineRule="auto"/>
        <w:jc w:val="left"/>
        <w:rPr>
          <w:rFonts w:ascii="Helvetica" w:hAnsi="Helvetica" w:cs="Times New Roman"/>
          <w:b/>
          <w:bCs/>
          <w:color w:val="auto"/>
          <w:sz w:val="24"/>
          <w:u w:val="single"/>
        </w:rPr>
      </w:pPr>
      <w:r w:rsidRPr="005D29E3">
        <w:rPr>
          <w:rFonts w:ascii="Helvetica" w:hAnsi="Helvetica" w:cs="Times New Roman"/>
          <w:color w:val="auto"/>
          <w:sz w:val="20"/>
          <w:szCs w:val="20"/>
        </w:rPr>
        <w:t>Les tribunaux du ressort du siège de la SAS TEST COMPANY sont compétents</w:t>
      </w:r>
      <w:r>
        <w:rPr>
          <w:rFonts w:ascii="Helvetica" w:hAnsi="Helvetica" w:cs="Times New Roman"/>
          <w:color w:val="auto"/>
          <w:sz w:val="20"/>
          <w:szCs w:val="20"/>
        </w:rPr>
        <w:t>.</w:t>
      </w:r>
    </w:p>
    <w:sectPr w:rsidR="005D29E3" w:rsidRPr="005D29E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680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55F7" w14:textId="77777777" w:rsidR="00896B64" w:rsidRDefault="00896B64">
      <w:pPr>
        <w:spacing w:line="240" w:lineRule="auto"/>
      </w:pPr>
      <w:r>
        <w:separator/>
      </w:r>
    </w:p>
  </w:endnote>
  <w:endnote w:type="continuationSeparator" w:id="0">
    <w:p w14:paraId="6DB6F8DB" w14:textId="77777777" w:rsidR="00896B64" w:rsidRDefault="00896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586069"/>
      <w:docPartObj>
        <w:docPartGallery w:val="Page Numbers (Bottom of Page)"/>
        <w:docPartUnique/>
      </w:docPartObj>
    </w:sdtPr>
    <w:sdtContent>
      <w:p w14:paraId="773FF02C" w14:textId="77777777" w:rsidR="00717AC9" w:rsidRDefault="00896C6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AEDB65A" w14:textId="77777777" w:rsidR="00717AC9" w:rsidRDefault="00717A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636166"/>
      <w:docPartObj>
        <w:docPartGallery w:val="Page Numbers (Bottom of Page)"/>
        <w:docPartUnique/>
      </w:docPartObj>
    </w:sdtPr>
    <w:sdtContent>
      <w:p w14:paraId="1DAE9888" w14:textId="77777777" w:rsidR="00717AC9" w:rsidRDefault="00896C62">
        <w:pPr>
          <w:pStyle w:val="Pieddepage"/>
          <w:framePr w:wrap="none" w:vAnchor="text" w:hAnchor="page" w:x="10397" w:y="681"/>
          <w:rPr>
            <w:rStyle w:val="Numrodepage"/>
          </w:rPr>
        </w:pPr>
        <w:r>
          <w:rPr>
            <w:rStyle w:val="Numrodepage"/>
            <w:rFonts w:ascii="Helvetica" w:hAnsi="Helvetica"/>
            <w:color w:val="2D4B8D"/>
            <w:sz w:val="16"/>
            <w:szCs w:val="16"/>
          </w:rPr>
          <w:fldChar w:fldCharType="begin"/>
        </w:r>
        <w:r>
          <w:rPr>
            <w:rStyle w:val="Numrodepage"/>
            <w:rFonts w:ascii="Helvetica" w:hAnsi="Helvetica"/>
            <w:color w:val="2D4B8D"/>
            <w:sz w:val="16"/>
            <w:szCs w:val="16"/>
          </w:rPr>
          <w:instrText xml:space="preserve"> PAGE </w:instrText>
        </w:r>
        <w:r>
          <w:rPr>
            <w:rStyle w:val="Numrodepage"/>
            <w:rFonts w:ascii="Helvetica" w:hAnsi="Helvetica"/>
            <w:color w:val="2D4B8D"/>
            <w:sz w:val="16"/>
            <w:szCs w:val="16"/>
          </w:rPr>
          <w:fldChar w:fldCharType="separate"/>
        </w:r>
        <w:r>
          <w:rPr>
            <w:rStyle w:val="Numrodepage"/>
            <w:rFonts w:ascii="Helvetica" w:hAnsi="Helvetica"/>
            <w:color w:val="2D4B8D"/>
            <w:sz w:val="16"/>
            <w:szCs w:val="16"/>
          </w:rPr>
          <w:t>1</w:t>
        </w:r>
        <w:r>
          <w:rPr>
            <w:rStyle w:val="Numrodepage"/>
            <w:rFonts w:ascii="Helvetica" w:hAnsi="Helvetica"/>
            <w:color w:val="2D4B8D"/>
            <w:sz w:val="16"/>
            <w:szCs w:val="16"/>
          </w:rPr>
          <w:fldChar w:fldCharType="end"/>
        </w:r>
      </w:p>
    </w:sdtContent>
  </w:sdt>
  <w:p w14:paraId="4E1E5E0A" w14:textId="77777777" w:rsidR="00717AC9" w:rsidRDefault="00896C62">
    <w:pPr>
      <w:pStyle w:val="Pieddepage"/>
      <w:ind w:right="360"/>
    </w:pPr>
    <w:r>
      <w:rPr>
        <w:rFonts w:ascii="Helvetica" w:hAnsi="Helvetica"/>
        <w:noProof/>
      </w:rPr>
      <mc:AlternateContent>
        <mc:Choice Requires="wpg">
          <w:drawing>
            <wp:inline distT="0" distB="0" distL="0" distR="0" wp14:anchorId="7294A97B" wp14:editId="4C36CD24">
              <wp:extent cx="5760720" cy="765175"/>
              <wp:effectExtent l="0" t="0" r="5080" b="0"/>
              <wp:docPr id="2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3036286" name="Image 1123036286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765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3.60pt;height:60.2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6433" w14:textId="77777777" w:rsidR="00896B64" w:rsidRDefault="00896B64">
      <w:pPr>
        <w:spacing w:line="240" w:lineRule="auto"/>
      </w:pPr>
      <w:r>
        <w:separator/>
      </w:r>
    </w:p>
  </w:footnote>
  <w:footnote w:type="continuationSeparator" w:id="0">
    <w:p w14:paraId="1454D161" w14:textId="77777777" w:rsidR="00896B64" w:rsidRDefault="00896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B97E" w14:textId="752ABE7D" w:rsidR="00717AC9" w:rsidRDefault="00725434">
    <w:pPr>
      <w:pStyle w:val="En-tte"/>
    </w:pPr>
    <w:r>
      <w:rPr>
        <w:noProof/>
      </w:rPr>
      <w:drawing>
        <wp:inline distT="0" distB="0" distL="0" distR="0" wp14:anchorId="03DAC104" wp14:editId="52382033">
          <wp:extent cx="5760720" cy="765175"/>
          <wp:effectExtent l="0" t="0" r="5080" b="0"/>
          <wp:docPr id="161110478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104789" name="Image 1611104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80E0F" w14:textId="77777777" w:rsidR="00717AC9" w:rsidRDefault="00717A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25E"/>
    <w:multiLevelType w:val="multilevel"/>
    <w:tmpl w:val="C2469E3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1D959B"/>
    <w:multiLevelType w:val="multilevel"/>
    <w:tmpl w:val="6888AD0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5380DB"/>
    <w:multiLevelType w:val="multilevel"/>
    <w:tmpl w:val="9EEA230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DA98DA3"/>
    <w:multiLevelType w:val="multilevel"/>
    <w:tmpl w:val="C2CA5CB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0D428D"/>
    <w:multiLevelType w:val="multilevel"/>
    <w:tmpl w:val="6D2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60A9B"/>
    <w:multiLevelType w:val="hybridMultilevel"/>
    <w:tmpl w:val="83C0CE64"/>
    <w:lvl w:ilvl="0" w:tplc="AA98F64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70B0"/>
    <w:multiLevelType w:val="multilevel"/>
    <w:tmpl w:val="95705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5906"/>
    <w:multiLevelType w:val="multilevel"/>
    <w:tmpl w:val="A8B0D4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1F95"/>
    <w:multiLevelType w:val="multilevel"/>
    <w:tmpl w:val="BDEC8BF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2FA959F"/>
    <w:multiLevelType w:val="multilevel"/>
    <w:tmpl w:val="7E0AAC1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B2208F1"/>
    <w:multiLevelType w:val="multilevel"/>
    <w:tmpl w:val="558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D0B00"/>
    <w:multiLevelType w:val="multilevel"/>
    <w:tmpl w:val="6EE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90499"/>
    <w:multiLevelType w:val="multilevel"/>
    <w:tmpl w:val="8B4A2BE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35D48D8"/>
    <w:multiLevelType w:val="multilevel"/>
    <w:tmpl w:val="FAE846E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6923B2B"/>
    <w:multiLevelType w:val="multilevel"/>
    <w:tmpl w:val="2FA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F5245"/>
    <w:multiLevelType w:val="multilevel"/>
    <w:tmpl w:val="7862B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42526"/>
    <w:multiLevelType w:val="multilevel"/>
    <w:tmpl w:val="DA6863D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C1A54CA"/>
    <w:multiLevelType w:val="multilevel"/>
    <w:tmpl w:val="4EBA9CA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28857">
    <w:abstractNumId w:val="15"/>
  </w:num>
  <w:num w:numId="2" w16cid:durableId="828441518">
    <w:abstractNumId w:val="6"/>
  </w:num>
  <w:num w:numId="3" w16cid:durableId="911889627">
    <w:abstractNumId w:val="17"/>
  </w:num>
  <w:num w:numId="4" w16cid:durableId="1401514313">
    <w:abstractNumId w:val="7"/>
  </w:num>
  <w:num w:numId="5" w16cid:durableId="591621754">
    <w:abstractNumId w:val="8"/>
  </w:num>
  <w:num w:numId="6" w16cid:durableId="760611282">
    <w:abstractNumId w:val="2"/>
  </w:num>
  <w:num w:numId="7" w16cid:durableId="1345402119">
    <w:abstractNumId w:val="1"/>
  </w:num>
  <w:num w:numId="8" w16cid:durableId="348796538">
    <w:abstractNumId w:val="13"/>
  </w:num>
  <w:num w:numId="9" w16cid:durableId="1665545186">
    <w:abstractNumId w:val="16"/>
  </w:num>
  <w:num w:numId="10" w16cid:durableId="1915510464">
    <w:abstractNumId w:val="12"/>
  </w:num>
  <w:num w:numId="11" w16cid:durableId="310603903">
    <w:abstractNumId w:val="0"/>
  </w:num>
  <w:num w:numId="12" w16cid:durableId="1426925518">
    <w:abstractNumId w:val="3"/>
  </w:num>
  <w:num w:numId="13" w16cid:durableId="102574116">
    <w:abstractNumId w:val="9"/>
  </w:num>
  <w:num w:numId="14" w16cid:durableId="590358247">
    <w:abstractNumId w:val="16"/>
  </w:num>
  <w:num w:numId="15" w16cid:durableId="119342521">
    <w:abstractNumId w:val="14"/>
  </w:num>
  <w:num w:numId="16" w16cid:durableId="693464021">
    <w:abstractNumId w:val="4"/>
  </w:num>
  <w:num w:numId="17" w16cid:durableId="1819766941">
    <w:abstractNumId w:val="11"/>
  </w:num>
  <w:num w:numId="18" w16cid:durableId="260920700">
    <w:abstractNumId w:val="10"/>
  </w:num>
  <w:num w:numId="19" w16cid:durableId="1541016776">
    <w:abstractNumId w:val="7"/>
  </w:num>
  <w:num w:numId="20" w16cid:durableId="331220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9"/>
    <w:rsid w:val="00013621"/>
    <w:rsid w:val="0002054B"/>
    <w:rsid w:val="001A3E70"/>
    <w:rsid w:val="00267D4B"/>
    <w:rsid w:val="003246E6"/>
    <w:rsid w:val="003B4DD3"/>
    <w:rsid w:val="00402A1D"/>
    <w:rsid w:val="00491814"/>
    <w:rsid w:val="005D29E3"/>
    <w:rsid w:val="005E10D3"/>
    <w:rsid w:val="005E261B"/>
    <w:rsid w:val="006A3BEF"/>
    <w:rsid w:val="006A3E03"/>
    <w:rsid w:val="006F36E2"/>
    <w:rsid w:val="006F5C7E"/>
    <w:rsid w:val="00717866"/>
    <w:rsid w:val="00717AC9"/>
    <w:rsid w:val="00725434"/>
    <w:rsid w:val="007366B0"/>
    <w:rsid w:val="00787436"/>
    <w:rsid w:val="008448B1"/>
    <w:rsid w:val="0088299A"/>
    <w:rsid w:val="00896B64"/>
    <w:rsid w:val="00896C62"/>
    <w:rsid w:val="008A4204"/>
    <w:rsid w:val="008E0F78"/>
    <w:rsid w:val="009005DE"/>
    <w:rsid w:val="009037FE"/>
    <w:rsid w:val="009440F8"/>
    <w:rsid w:val="00985577"/>
    <w:rsid w:val="009B067B"/>
    <w:rsid w:val="00A07DF6"/>
    <w:rsid w:val="00A20C1D"/>
    <w:rsid w:val="00A30562"/>
    <w:rsid w:val="00AD6616"/>
    <w:rsid w:val="00B07674"/>
    <w:rsid w:val="00BF62E0"/>
    <w:rsid w:val="00C04742"/>
    <w:rsid w:val="00C246B9"/>
    <w:rsid w:val="00C7425D"/>
    <w:rsid w:val="00C91E5A"/>
    <w:rsid w:val="00CB5DB0"/>
    <w:rsid w:val="00D1583A"/>
    <w:rsid w:val="00ED3614"/>
    <w:rsid w:val="00FA621F"/>
    <w:rsid w:val="00FB272B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26D0"/>
  <w15:docId w15:val="{0B0BCFB8-FBBF-4E92-A962-0578AE75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uiPriority w:val="99"/>
    <w:semiHidden/>
    <w:unhideWhenUsed/>
  </w:style>
  <w:style w:type="paragraph" w:customStyle="1" w:styleId="p1">
    <w:name w:val="p1"/>
    <w:basedOn w:val="Normal"/>
    <w:rsid w:val="000136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fr-FR"/>
      <w14:ligatures w14:val="none"/>
    </w:rPr>
  </w:style>
  <w:style w:type="character" w:customStyle="1" w:styleId="s1">
    <w:name w:val="s1"/>
    <w:basedOn w:val="Policepardfaut"/>
    <w:rsid w:val="00013621"/>
  </w:style>
  <w:style w:type="character" w:customStyle="1" w:styleId="apple-converted-space">
    <w:name w:val="apple-converted-space"/>
    <w:basedOn w:val="Policepardfaut"/>
    <w:rsid w:val="009037FE"/>
  </w:style>
  <w:style w:type="character" w:styleId="Mentionnonrsolue">
    <w:name w:val="Unresolved Mention"/>
    <w:basedOn w:val="Policepardfaut"/>
    <w:uiPriority w:val="99"/>
    <w:semiHidden/>
    <w:unhideWhenUsed/>
    <w:rsid w:val="005D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ontact@mali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BFBBFA-A541-DA4C-8A25-8CD4FEE8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Neau</dc:creator>
  <cp:keywords/>
  <dc:description/>
  <cp:lastModifiedBy>Neau</cp:lastModifiedBy>
  <cp:revision>3</cp:revision>
  <cp:lastPrinted>2025-12-04T07:57:00Z</cp:lastPrinted>
  <dcterms:created xsi:type="dcterms:W3CDTF">2025-12-04T13:18:00Z</dcterms:created>
  <dcterms:modified xsi:type="dcterms:W3CDTF">2025-12-04T13:24:00Z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reprise">
    <vt:lpwstr>LPCo</vt:lpwstr>
  </property>
</Properties>
</file>